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both"/>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附表</w:t>
      </w:r>
      <w:bookmarkStart w:id="0" w:name="_GoBack"/>
      <w:bookmarkEnd w:id="0"/>
      <w:r>
        <w:rPr>
          <w:rFonts w:hint="eastAsia" w:ascii="黑体" w:hAnsi="黑体" w:eastAsia="黑体" w:cs="黑体"/>
          <w:sz w:val="36"/>
          <w:szCs w:val="36"/>
          <w:lang w:val="en-US" w:eastAsia="zh-CN"/>
        </w:rPr>
        <w:t>5-4</w:t>
      </w: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三</w:t>
      </w:r>
      <w:r>
        <w:rPr>
          <w:rFonts w:hint="eastAsia" w:ascii="方正小标宋简体" w:hAnsi="方正小标宋_GBK" w:eastAsia="方正小标宋简体" w:cs="Times New Roman"/>
          <w:kern w:val="0"/>
          <w:sz w:val="44"/>
          <w:szCs w:val="44"/>
        </w:rPr>
        <w:t>批</w:t>
      </w:r>
      <w:r>
        <w:rPr>
          <w:rFonts w:hint="eastAsia" w:ascii="方正小标宋简体" w:hAnsi="方正小标宋_GBK" w:eastAsia="方正小标宋简体" w:cs="Times New Roman"/>
          <w:kern w:val="0"/>
          <w:sz w:val="44"/>
          <w:szCs w:val="44"/>
          <w:lang w:eastAsia="zh-CN"/>
        </w:rPr>
        <w:t>省</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黑龙江省教育厅</w:t>
      </w:r>
      <w:r>
        <w:rPr>
          <w:rFonts w:ascii="黑体" w:hAnsi="黑体" w:eastAsia="黑体"/>
          <w:sz w:val="32"/>
          <w:szCs w:val="32"/>
        </w:rPr>
        <w:t>制</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五</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numPr>
          <w:ilvl w:val="0"/>
          <w:numId w:val="0"/>
        </w:num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专业类代码指《普通高等学校本科专业目录（</w:t>
      </w:r>
      <w:r>
        <w:rPr>
          <w:rFonts w:hint="eastAsia" w:ascii="Times New Roman" w:hAnsi="Times New Roman" w:eastAsia="仿宋_GB2312" w:cs="Times New Roman"/>
          <w:sz w:val="32"/>
          <w:szCs w:val="32"/>
          <w:lang w:val="en-US" w:eastAsia="zh-CN"/>
        </w:rPr>
        <w:t>2023年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》中的专业代码</w:t>
      </w:r>
      <w:r>
        <w:rPr>
          <w:rFonts w:hint="eastAsia" w:ascii="Times New Roman" w:hAnsi="Times New Roman" w:eastAsia="仿宋_GB2312" w:cs="Times New Roman"/>
          <w:sz w:val="32"/>
          <w:szCs w:val="32"/>
          <w:lang w:eastAsia="zh-CN"/>
        </w:rPr>
        <w:t>前</w:t>
      </w:r>
      <w:r>
        <w:rPr>
          <w:rFonts w:hint="eastAsia" w:ascii="Times New Roman" w:hAnsi="Times New Roman" w:eastAsia="仿宋_GB2312" w:cs="Times New Roman"/>
          <w:sz w:val="32"/>
          <w:szCs w:val="32"/>
        </w:rPr>
        <w:t>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w:t>
      </w:r>
      <w:r>
        <w:rPr>
          <w:rFonts w:hint="eastAsia" w:ascii="Times New Roman" w:hAnsi="Times New Roman" w:eastAsia="仿宋_GB2312" w:cs="Times New Roman"/>
          <w:sz w:val="32"/>
          <w:szCs w:val="32"/>
          <w:lang w:val="en-US" w:eastAsia="zh-CN"/>
        </w:rPr>
        <w:t>应</w:t>
      </w:r>
      <w:r>
        <w:rPr>
          <w:rFonts w:hint="eastAsia" w:ascii="Times New Roman" w:hAnsi="Times New Roman" w:eastAsia="仿宋_GB2312" w:cs="Times New Roman"/>
          <w:sz w:val="32"/>
          <w:szCs w:val="32"/>
        </w:rPr>
        <w:t>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w:t>
      </w:r>
      <w:r>
        <w:rPr>
          <w:rFonts w:hint="eastAsia" w:ascii="Times New Roman" w:hAnsi="Times New Roman" w:eastAsia="仿宋_GB2312" w:cs="Times New Roman"/>
          <w:sz w:val="32"/>
          <w:szCs w:val="32"/>
          <w:lang w:eastAsia="zh-CN"/>
        </w:rPr>
        <w:t>申报</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省</w:t>
      </w:r>
      <w:r>
        <w:rPr>
          <w:rFonts w:ascii="Times New Roman" w:hAnsi="Times New Roman" w:eastAsia="仿宋_GB2312" w:cs="Times New Roman"/>
          <w:sz w:val="32"/>
          <w:szCs w:val="32"/>
        </w:rPr>
        <w:t>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hint="eastAsia" w:ascii="黑体" w:hAnsi="黑体" w:eastAsia="黑体" w:cs="Times New Roman"/>
          <w:sz w:val="28"/>
        </w:rPr>
      </w:pPr>
      <w:r>
        <w:rPr>
          <w:rFonts w:hint="eastAsia" w:ascii="黑体" w:hAnsi="黑体" w:eastAsia="黑体" w:cs="Times New Roman"/>
          <w:sz w:val="28"/>
        </w:rPr>
        <w:t>2.教学服务团队情况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hint="eastAsia" w:ascii="黑体" w:hAnsi="黑体" w:eastAsia="黑体"/>
                <w:color w:val="FF0000"/>
                <w:sz w:val="24"/>
                <w:szCs w:val="24"/>
                <w:lang w:eastAsia="zh-CN"/>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1</w:t>
                  </w:r>
                  <w:r>
                    <w:rPr>
                      <w:rFonts w:hint="eastAsia" w:ascii="Times New Roman" w:hAnsi="Times New Roman" w:eastAsia="仿宋_GB2312"/>
                      <w:sz w:val="24"/>
                      <w:szCs w:val="24"/>
                    </w:rPr>
                    <w:t>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2</w:t>
                  </w:r>
                  <w:r>
                    <w:rPr>
                      <w:rFonts w:hint="eastAsia" w:ascii="Times New Roman" w:hAnsi="Times New Roman" w:eastAsia="仿宋_GB2312"/>
                      <w:sz w:val="24"/>
                      <w:szCs w:val="24"/>
                    </w:rPr>
                    <w:t>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3</w:t>
                  </w:r>
                  <w:r>
                    <w:rPr>
                      <w:rFonts w:ascii="Times New Roman" w:hAnsi="Times New Roman" w:eastAsia="仿宋_GB2312"/>
                      <w:sz w:val="24"/>
                      <w:szCs w:val="24"/>
                    </w:rPr>
                    <w:t>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4</w:t>
                  </w:r>
                  <w:r>
                    <w:rPr>
                      <w:rFonts w:ascii="Times New Roman" w:hAnsi="Times New Roman" w:eastAsia="仿宋_GB2312"/>
                      <w:sz w:val="24"/>
                      <w:szCs w:val="24"/>
                    </w:rPr>
                    <w:t>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5</w:t>
                  </w:r>
                  <w:r>
                    <w:rPr>
                      <w:rFonts w:hint="eastAsia" w:ascii="Times New Roman" w:hAnsi="Times New Roman" w:eastAsia="仿宋_GB2312"/>
                      <w:sz w:val="24"/>
                      <w:szCs w:val="24"/>
                    </w:rPr>
                    <w:t>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1</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2</w:t>
                  </w:r>
                  <w:r>
                    <w:rPr>
                      <w:rFonts w:hint="eastAsia"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3</w:t>
                  </w:r>
                  <w:r>
                    <w:rPr>
                      <w:rFonts w:hint="eastAsia"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4</w:t>
                  </w:r>
                  <w:r>
                    <w:rPr>
                      <w:rFonts w:hint="eastAsia"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w:t>
                  </w:r>
                  <w:r>
                    <w:rPr>
                      <w:rFonts w:hint="eastAsia" w:ascii="Times New Roman" w:hAnsi="Times New Roman" w:eastAsia="仿宋_GB2312"/>
                      <w:sz w:val="24"/>
                      <w:szCs w:val="24"/>
                      <w:lang w:val="en-US" w:eastAsia="zh-CN"/>
                    </w:rPr>
                    <w:t>5</w:t>
                  </w:r>
                  <w:r>
                    <w:rPr>
                      <w:rFonts w:hint="eastAsia"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hint="default" w:ascii="仿宋_GB2312" w:hAnsi="仿宋_GB2312" w:eastAsia="仿宋_GB2312" w:cs="仿宋_GB2312"/>
                <w:b/>
                <w:sz w:val="24"/>
                <w:szCs w:val="24"/>
                <w:lang w:val="en-US" w:eastAsia="zh-CN"/>
              </w:rPr>
            </w:pPr>
            <w:r>
              <w:rPr>
                <w:rFonts w:hint="eastAsia" w:ascii="仿宋_GB2312" w:hAnsi="仿宋_GB2312" w:eastAsia="仿宋_GB2312" w:cs="仿宋_GB2312"/>
                <w:b/>
                <w:sz w:val="24"/>
                <w:szCs w:val="24"/>
                <w:lang w:val="en-US" w:eastAsia="zh-CN"/>
              </w:rPr>
              <w:t>3.简介视频及教学引导视频</w:t>
            </w:r>
            <w:r>
              <w:rPr>
                <w:rFonts w:ascii="仿宋_GB2312" w:hAnsi="仿宋_GB2312" w:eastAsia="仿宋_GB2312" w:cs="仿宋_GB2312"/>
                <w:b/>
                <w:sz w:val="24"/>
                <w:szCs w:val="24"/>
              </w:rPr>
              <w:t>（必须提供）</w:t>
            </w:r>
          </w:p>
          <w:p>
            <w:pPr>
              <w:keepNext w:val="0"/>
              <w:keepLines w:val="0"/>
              <w:widowControl/>
              <w:suppressLineNumbers w:val="0"/>
              <w:ind w:firstLine="480" w:firstLineChars="20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1.简介视频内容应重点介绍实验教学课程的整体情况，包括实验特色、技术手段和应用情况、未来规划等，实现对所申报实验课程的真实反映，激发使用者的参与愿望。教学引导视频内容应重点介绍实验教学课程基本情况，包括实验名称、实验目的、实验环境、实验内容、实验要求、实验方法、实验步骤、实验操作流程、实验注意事项等，以便使用者通过视频引导可自主操作实验。2</w:t>
            </w:r>
            <w:r>
              <w:rPr>
                <w:rFonts w:hint="default" w:ascii="仿宋_GB2312" w:hAnsi="仿宋_GB2312" w:eastAsia="仿宋_GB2312" w:cs="仿宋_GB2312"/>
                <w:kern w:val="2"/>
                <w:sz w:val="24"/>
                <w:szCs w:val="24"/>
                <w:lang w:val="en-US" w:eastAsia="zh-CN" w:bidi="ar-SA"/>
              </w:rPr>
              <w:t>视频要求</w:t>
            </w:r>
            <w:r>
              <w:rPr>
                <w:rFonts w:hint="eastAsia" w:ascii="仿宋_GB2312" w:hAnsi="仿宋_GB2312" w:eastAsia="仿宋_GB2312" w:cs="仿宋_GB2312"/>
                <w:kern w:val="2"/>
                <w:sz w:val="24"/>
                <w:szCs w:val="24"/>
                <w:lang w:val="en-US" w:eastAsia="zh-CN" w:bidi="ar-SA"/>
              </w:rPr>
              <w:t xml:space="preserve">。教学课程简介视频时长控制在3分钟以内，教学引导视频时长控制在5-8分钟以内。画面清晰、图像稳定，声音与画面同步且无杂音。如有解说应采用标准普通话配音。分辨率：1920*1080 25P 或以上；编码为：H.264，H.264/AVC High </w:t>
            </w:r>
          </w:p>
          <w:p>
            <w:pPr>
              <w:keepNext w:val="0"/>
              <w:keepLines w:val="0"/>
              <w:widowControl/>
              <w:suppressLineNumbers w:val="0"/>
              <w:jc w:val="left"/>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Profile Level 4.2或以上；封装格式为：MP4；码流为：不小于 2Mbps。视频文件不超过500MB。3</w:t>
            </w:r>
            <w:r>
              <w:rPr>
                <w:rFonts w:hint="default" w:ascii="仿宋_GB2312" w:hAnsi="仿宋_GB2312" w:eastAsia="仿宋_GB2312" w:cs="仿宋_GB2312"/>
                <w:kern w:val="2"/>
                <w:sz w:val="24"/>
                <w:szCs w:val="24"/>
                <w:lang w:val="en-US" w:eastAsia="zh-CN" w:bidi="ar-SA"/>
              </w:rPr>
              <w:t>音频和字幕要求</w:t>
            </w:r>
            <w:r>
              <w:rPr>
                <w:rFonts w:hint="eastAsia" w:ascii="仿宋_GB2312" w:hAnsi="仿宋_GB2312" w:eastAsia="仿宋_GB2312" w:cs="仿宋_GB2312"/>
                <w:kern w:val="2"/>
                <w:sz w:val="24"/>
                <w:szCs w:val="24"/>
                <w:lang w:val="en-US" w:eastAsia="zh-CN" w:bidi="ar-SA"/>
              </w:rPr>
              <w:t>。音频格式为：混合立体声；编码为：AAC、MP3；码流为：不低于128kbps，采样率 48000Hz。字幕要求：直接压制在介质上。）</w:t>
            </w:r>
          </w:p>
          <w:p>
            <w:pPr>
              <w:pStyle w:val="14"/>
              <w:spacing w:line="288" w:lineRule="auto"/>
              <w:ind w:firstLine="482"/>
              <w:rPr>
                <w:rFonts w:ascii="仿宋_GB2312" w:hAnsi="仿宋_GB2312" w:eastAsia="仿宋_GB2312" w:cs="仿宋_GB2312"/>
                <w:b/>
                <w:sz w:val="24"/>
                <w:szCs w:val="24"/>
              </w:rPr>
            </w:pPr>
            <w:r>
              <w:rPr>
                <w:rFonts w:hint="eastAsia" w:ascii="仿宋_GB2312" w:hAnsi="仿宋_GB2312" w:eastAsia="仿宋_GB2312" w:cs="仿宋_GB2312"/>
                <w:b/>
                <w:sz w:val="24"/>
                <w:szCs w:val="24"/>
                <w:lang w:val="en-US" w:eastAsia="zh-CN"/>
              </w:rPr>
              <w:t>4</w:t>
            </w:r>
            <w:r>
              <w:rPr>
                <w:rFonts w:ascii="仿宋_GB2312" w:hAnsi="仿宋_GB2312" w:eastAsia="仿宋_GB2312" w:cs="仿宋_GB2312"/>
                <w:b/>
                <w:sz w:val="24"/>
                <w:szCs w:val="24"/>
              </w:rPr>
              <w:t>.</w:t>
            </w:r>
            <w:r>
              <w:rPr>
                <w:rFonts w:hint="eastAsia" w:ascii="仿宋_GB2312" w:hAnsi="仿宋_GB2312" w:eastAsia="仿宋_GB2312" w:cs="仿宋_GB2312"/>
                <w:b/>
                <w:sz w:val="24"/>
                <w:szCs w:val="24"/>
              </w:rPr>
              <w:t>校外评价意见（可选提供）</w:t>
            </w:r>
          </w:p>
          <w:p>
            <w:pPr>
              <w:pStyle w:val="14"/>
              <w:spacing w:line="288"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p>
            <w:pPr>
              <w:pStyle w:val="14"/>
              <w:spacing w:line="288" w:lineRule="auto"/>
              <w:ind w:firstLine="480"/>
              <w:rPr>
                <w:rFonts w:hint="eastAsia" w:ascii="仿宋_GB2312" w:hAnsi="仿宋_GB2312" w:eastAsia="仿宋_GB2312" w:cs="仿宋_GB2312"/>
                <w:sz w:val="24"/>
                <w:szCs w:val="24"/>
              </w:rPr>
            </w:pP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44438F-9AFC-4032-9226-39B56816E8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D43D11E-1207-44C5-8E30-0144A13BE78B}"/>
  </w:font>
  <w:font w:name="Calibri Light">
    <w:panose1 w:val="020F03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8281B6F6-2C2B-4540-9F25-B743BC45ED3C}"/>
  </w:font>
  <w:font w:name="方正小标宋_GBK">
    <w:altName w:val="微软雅黑"/>
    <w:panose1 w:val="03000509000000000000"/>
    <w:charset w:val="86"/>
    <w:family w:val="script"/>
    <w:pitch w:val="default"/>
    <w:sig w:usb0="00000000" w:usb1="00000000" w:usb2="00000000" w:usb3="00000000" w:csb0="00040000" w:csb1="00000000"/>
    <w:embedRegular r:id="rId4" w:fontKey="{2E0B1F28-8521-4633-9BE6-51EC5F7DB1B9}"/>
  </w:font>
  <w:font w:name="仿宋_GB2312">
    <w:panose1 w:val="02010609030101010101"/>
    <w:charset w:val="86"/>
    <w:family w:val="modern"/>
    <w:pitch w:val="default"/>
    <w:sig w:usb0="00000001" w:usb1="080E0000" w:usb2="00000000" w:usb3="00000000" w:csb0="00040000" w:csb1="00000000"/>
    <w:embedRegular r:id="rId5" w:fontKey="{FBD6298C-8E5A-44D7-89BF-F380167B5FC5}"/>
  </w:font>
  <w:font w:name="楷体">
    <w:panose1 w:val="02010609060101010101"/>
    <w:charset w:val="86"/>
    <w:family w:val="modern"/>
    <w:pitch w:val="default"/>
    <w:sig w:usb0="800002BF" w:usb1="38CF7CFA" w:usb2="00000016" w:usb3="00000000" w:csb0="00040001" w:csb1="00000000"/>
    <w:embedRegular r:id="rId6" w:fontKey="{189D413E-6243-4BA5-A435-F7B864744247}"/>
  </w:font>
  <w:font w:name="Wingdings 2">
    <w:panose1 w:val="05020102010507070707"/>
    <w:charset w:val="02"/>
    <w:family w:val="roman"/>
    <w:pitch w:val="default"/>
    <w:sig w:usb0="00000000" w:usb1="00000000" w:usb2="00000000" w:usb3="00000000" w:csb0="80000000" w:csb1="00000000"/>
    <w:embedRegular r:id="rId7" w:fontKey="{15E905E6-4869-4C16-B335-4918757920F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c4NGY0NGRhYWM2Y2RhNzllOTFhMjBiOTZiMTAxMTkifQ=="/>
  </w:docVars>
  <w:rsids>
    <w:rsidRoot w:val="00F401E2"/>
    <w:rsid w:val="0000787A"/>
    <w:rsid w:val="00010D46"/>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A1977EC"/>
    <w:rsid w:val="0B556EC1"/>
    <w:rsid w:val="0C3B4E7C"/>
    <w:rsid w:val="0C837D02"/>
    <w:rsid w:val="0D49072A"/>
    <w:rsid w:val="0F021D55"/>
    <w:rsid w:val="0F547965"/>
    <w:rsid w:val="0F907C25"/>
    <w:rsid w:val="10075F55"/>
    <w:rsid w:val="10101222"/>
    <w:rsid w:val="109C05C8"/>
    <w:rsid w:val="10EC5CAC"/>
    <w:rsid w:val="11201859"/>
    <w:rsid w:val="11264AFF"/>
    <w:rsid w:val="114F6C9A"/>
    <w:rsid w:val="11F15F86"/>
    <w:rsid w:val="12333CE8"/>
    <w:rsid w:val="132B3510"/>
    <w:rsid w:val="135C2DEF"/>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7822A1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8B59A1"/>
    <w:rsid w:val="39AC76D1"/>
    <w:rsid w:val="3AB643A8"/>
    <w:rsid w:val="3CA40E0C"/>
    <w:rsid w:val="3D03040C"/>
    <w:rsid w:val="3D8F34FF"/>
    <w:rsid w:val="3E7F3CA3"/>
    <w:rsid w:val="416951B0"/>
    <w:rsid w:val="41AE0BF9"/>
    <w:rsid w:val="430F5848"/>
    <w:rsid w:val="43895E18"/>
    <w:rsid w:val="45AF22BC"/>
    <w:rsid w:val="45D430A2"/>
    <w:rsid w:val="462D1405"/>
    <w:rsid w:val="462D3414"/>
    <w:rsid w:val="465E4D6A"/>
    <w:rsid w:val="46E2033A"/>
    <w:rsid w:val="48497BAF"/>
    <w:rsid w:val="4A2946D5"/>
    <w:rsid w:val="4A972DBC"/>
    <w:rsid w:val="4ACE349A"/>
    <w:rsid w:val="4B175729"/>
    <w:rsid w:val="4D3970AD"/>
    <w:rsid w:val="4D6D13C9"/>
    <w:rsid w:val="4DF468EA"/>
    <w:rsid w:val="4F900F7C"/>
    <w:rsid w:val="50303BCC"/>
    <w:rsid w:val="50AC10C1"/>
    <w:rsid w:val="50AD2960"/>
    <w:rsid w:val="50DA2F7D"/>
    <w:rsid w:val="511C3C58"/>
    <w:rsid w:val="513467C3"/>
    <w:rsid w:val="51712B59"/>
    <w:rsid w:val="51726BD4"/>
    <w:rsid w:val="51C76BAE"/>
    <w:rsid w:val="51C92051"/>
    <w:rsid w:val="51CE3295"/>
    <w:rsid w:val="51E01C6C"/>
    <w:rsid w:val="53FF03BD"/>
    <w:rsid w:val="565900B4"/>
    <w:rsid w:val="56DA6DA2"/>
    <w:rsid w:val="58233D5B"/>
    <w:rsid w:val="58AD40BC"/>
    <w:rsid w:val="5A7250D8"/>
    <w:rsid w:val="5A8812C2"/>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54B94"/>
    <w:rsid w:val="62884687"/>
    <w:rsid w:val="62F1781A"/>
    <w:rsid w:val="63607035"/>
    <w:rsid w:val="637E2415"/>
    <w:rsid w:val="63D310D0"/>
    <w:rsid w:val="64860E58"/>
    <w:rsid w:val="65166522"/>
    <w:rsid w:val="66474039"/>
    <w:rsid w:val="665A16A8"/>
    <w:rsid w:val="66652B25"/>
    <w:rsid w:val="668263F5"/>
    <w:rsid w:val="670570B2"/>
    <w:rsid w:val="671C5ADF"/>
    <w:rsid w:val="672C1604"/>
    <w:rsid w:val="674634F4"/>
    <w:rsid w:val="67E46502"/>
    <w:rsid w:val="68B06CA8"/>
    <w:rsid w:val="69770CCD"/>
    <w:rsid w:val="69BE06C1"/>
    <w:rsid w:val="6AC417F8"/>
    <w:rsid w:val="6AFD43A3"/>
    <w:rsid w:val="6BBC4F8C"/>
    <w:rsid w:val="6C882DA6"/>
    <w:rsid w:val="6CA46FDE"/>
    <w:rsid w:val="6FDC6093"/>
    <w:rsid w:val="6FFB6495"/>
    <w:rsid w:val="708B27B5"/>
    <w:rsid w:val="70F514FF"/>
    <w:rsid w:val="71082DCD"/>
    <w:rsid w:val="74BA3B6B"/>
    <w:rsid w:val="75484A79"/>
    <w:rsid w:val="7552187A"/>
    <w:rsid w:val="75945D96"/>
    <w:rsid w:val="76B12E30"/>
    <w:rsid w:val="76DA1B5F"/>
    <w:rsid w:val="77617526"/>
    <w:rsid w:val="78244C9D"/>
    <w:rsid w:val="782F591A"/>
    <w:rsid w:val="79226C23"/>
    <w:rsid w:val="798028A5"/>
    <w:rsid w:val="7A0166BB"/>
    <w:rsid w:val="7AE521E4"/>
    <w:rsid w:val="7CCA4088"/>
    <w:rsid w:val="7EC138A4"/>
    <w:rsid w:val="7F0A0F7E"/>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3564</Words>
  <Characters>3874</Characters>
  <Lines>30</Lines>
  <Paragraphs>8</Paragraphs>
  <TotalTime>4</TotalTime>
  <ScaleCrop>false</ScaleCrop>
  <LinksUpToDate>false</LinksUpToDate>
  <CharactersWithSpaces>4163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Lenovo</cp:lastModifiedBy>
  <dcterms:modified xsi:type="dcterms:W3CDTF">2023-05-31T16:04:33Z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ED853984D41347B2BA9F8DF0679C30DA</vt:lpwstr>
  </property>
</Properties>
</file>